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gjdgxs" w:id="0"/>
      <w:bookmarkEnd w:id="0"/>
      <w:r w:rsidDel="00000000" w:rsidR="00000000" w:rsidRPr="00000000">
        <w:rPr>
          <w:rtl w:val="0"/>
        </w:rPr>
        <w:t xml:space="preserve">Joint Schedule 1 (Definitions)</w:t>
      </w:r>
    </w:p>
    <w:p w:rsidR="00000000" w:rsidDel="00000000" w:rsidP="00000000" w:rsidRDefault="00000000" w:rsidRPr="00000000" w14:paraId="00000002">
      <w:pPr>
        <w:numPr>
          <w:ilvl w:val="1"/>
          <w:numId w:val="8"/>
        </w:numPr>
        <w:tabs>
          <w:tab w:val="left" w:leader="none" w:pos="1134"/>
        </w:tabs>
        <w:spacing w:after="120" w:before="120" w:line="240" w:lineRule="auto"/>
        <w:ind w:left="284" w:right="0" w:hanging="360"/>
        <w:jc w:val="both"/>
        <w:rPr>
          <w:rFonts w:ascii="Arial" w:cs="Arial" w:eastAsia="Arial" w:hAnsi="Arial"/>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8"/>
        </w:numPr>
        <w:tabs>
          <w:tab w:val="left" w:leader="none" w:pos="1134"/>
        </w:tabs>
        <w:spacing w:after="120" w:before="120" w:line="240" w:lineRule="auto"/>
        <w:ind w:left="284" w:right="0" w:hanging="360"/>
        <w:jc w:val="both"/>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1"/>
        <w:numPr>
          <w:ilvl w:val="1"/>
          <w:numId w:val="8"/>
        </w:numPr>
        <w:tabs>
          <w:tab w:val="left" w:leader="none" w:pos="1134"/>
        </w:tabs>
        <w:spacing w:after="120" w:before="120" w:line="240" w:lineRule="auto"/>
        <w:ind w:left="284" w:right="0" w:hanging="360"/>
        <w:jc w:val="both"/>
        <w:rPr>
          <w:rFonts w:ascii="Arial" w:cs="Arial" w:eastAsia="Arial" w:hAnsi="Arial"/>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A">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B">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C">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D">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E">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8"/>
        </w:numPr>
        <w:tabs>
          <w:tab w:val="left" w:leader="none" w:pos="1985"/>
          <w:tab w:val="left" w:leader="none" w:pos="2127"/>
        </w:tabs>
        <w:spacing w:after="120" w:before="120" w:line="240" w:lineRule="auto"/>
        <w:ind w:left="993" w:right="0" w:hanging="720"/>
        <w:jc w:val="both"/>
        <w:rPr>
          <w:rFonts w:ascii="Arial" w:cs="Arial" w:eastAsia="Arial" w:hAnsi="Arial"/>
        </w:rPr>
      </w:pPr>
      <w:r w:rsidDel="00000000" w:rsidR="00000000" w:rsidRPr="00000000">
        <w:rPr>
          <w:rFonts w:ascii="Arial" w:cs="Arial" w:eastAsia="Arial" w:hAnsi="Arial"/>
          <w:color w:val="000000"/>
          <w:sz w:val="24"/>
          <w:szCs w:val="24"/>
          <w:rtl w:val="0"/>
        </w:rPr>
        <w:t xml:space="preserve">any reference in a Contract which immediately before Exit Day is a reference to (as it has effect from time to time):</w:t>
      </w:r>
    </w:p>
    <w:p w:rsidR="00000000" w:rsidDel="00000000" w:rsidP="00000000" w:rsidRDefault="00000000" w:rsidRPr="00000000" w14:paraId="00000012">
      <w:pPr>
        <w:numPr>
          <w:ilvl w:val="3"/>
          <w:numId w:val="8"/>
        </w:numPr>
        <w:tabs>
          <w:tab w:val="left" w:leader="none" w:pos="1985"/>
          <w:tab w:val="left" w:leader="none" w:pos="2127"/>
        </w:tabs>
        <w:spacing w:after="120" w:before="120" w:line="240" w:lineRule="auto"/>
        <w:ind w:left="2694" w:right="0" w:hanging="709"/>
        <w:jc w:val="both"/>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3">
      <w:pPr>
        <w:numPr>
          <w:ilvl w:val="3"/>
          <w:numId w:val="8"/>
        </w:numPr>
        <w:tabs>
          <w:tab w:val="left" w:leader="none" w:pos="1985"/>
          <w:tab w:val="left" w:leader="none" w:pos="2127"/>
        </w:tabs>
        <w:spacing w:after="120" w:before="120" w:line="240" w:lineRule="auto"/>
        <w:ind w:left="2694" w:right="0" w:hanging="709"/>
        <w:jc w:val="both"/>
        <w:rPr>
          <w:rFonts w:ascii="Arial" w:cs="Arial" w:eastAsia="Arial" w:hAnsi="Arial"/>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5">
      <w:pPr>
        <w:numPr>
          <w:ilvl w:val="2"/>
          <w:numId w:val="8"/>
        </w:numPr>
        <w:tabs>
          <w:tab w:val="left" w:leader="none" w:pos="1985"/>
          <w:tab w:val="left" w:leader="none" w:pos="2127"/>
        </w:tabs>
        <w:spacing w:after="120" w:before="120" w:line="240" w:lineRule="auto"/>
        <w:ind w:left="993" w:right="0" w:hanging="720"/>
        <w:jc w:val="both"/>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6">
      <w:pPr>
        <w:keepNext w:val="1"/>
        <w:numPr>
          <w:ilvl w:val="1"/>
          <w:numId w:val="8"/>
        </w:numPr>
        <w:tabs>
          <w:tab w:val="left" w:leader="none" w:pos="1134"/>
        </w:tabs>
        <w:spacing w:after="120" w:before="120" w:line="240" w:lineRule="auto"/>
        <w:ind w:left="284" w:right="0" w:hanging="360"/>
        <w:jc w:val="both"/>
        <w:rPr>
          <w:rFonts w:ascii="Arial" w:cs="Arial" w:eastAsia="Arial" w:hAnsi="Arial"/>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tabs>
          <w:tab w:val="left" w:leader="none" w:pos="1134"/>
        </w:tabs>
        <w:spacing w:after="120" w:before="120" w:line="240" w:lineRule="auto"/>
        <w:ind w:left="567" w:right="0"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3"/>
        <w:gridCol w:w="7344"/>
        <w:tblGridChange w:id="0">
          <w:tblGrid>
            <w:gridCol w:w="2403"/>
            <w:gridCol w:w="734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spacing w:after="120" w:before="0" w:line="240" w:lineRule="auto"/>
              <w:ind w:left="142" w:right="0" w:firstLine="0"/>
              <w:rPr>
                <w:rFonts w:ascii="Arial" w:cs="Arial" w:eastAsia="Arial" w:hAnsi="Arial"/>
                <w:b w:val="1"/>
                <w:color w:val="000000"/>
                <w:sz w:val="24"/>
                <w:szCs w:val="24"/>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"Achieve"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8">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numPr>
                <w:ilvl w:val="0"/>
                <w:numId w:val="19"/>
              </w:numPr>
              <w:tabs>
                <w:tab w:val="left" w:leader="none" w:pos="-179"/>
                <w:tab w:val="left" w:leader="none" w:pos="-9"/>
              </w:tabs>
              <w:spacing w:after="120" w:before="0" w:line="240" w:lineRule="auto"/>
              <w:ind w:left="461" w:right="0" w:hanging="288"/>
              <w:rPr>
                <w:rFonts w:ascii="Arial" w:cs="Arial" w:eastAsia="Arial" w:hAnsi="Arial"/>
              </w:rPr>
            </w:pPr>
            <w:r w:rsidDel="00000000" w:rsidR="00000000" w:rsidRPr="00000000">
              <w:rPr>
                <w:rFonts w:ascii="Arial" w:cs="Arial" w:eastAsia="Arial" w:hAnsi="Arial"/>
                <w:sz w:val="24"/>
                <w:szCs w:val="24"/>
                <w:rtl w:val="0"/>
              </w:rPr>
              <w:t xml:space="preserve">verify the costs of the Supplier (including the costs of all Subcontractors and any third party suppliers) in connection with the provision of the Deliverables;</w:t>
            </w:r>
          </w:p>
          <w:p w:rsidR="00000000" w:rsidDel="00000000" w:rsidP="00000000" w:rsidRDefault="00000000" w:rsidRPr="00000000" w14:paraId="0000002A">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B">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C">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w:t>
            </w:r>
          </w:p>
          <w:p w:rsidR="00000000" w:rsidDel="00000000" w:rsidP="00000000" w:rsidRDefault="00000000" w:rsidRPr="00000000" w14:paraId="00000032">
            <w:pPr>
              <w:numPr>
                <w:ilvl w:val="0"/>
                <w:numId w:val="19"/>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33">
            <w:pPr>
              <w:tabs>
                <w:tab w:val="left" w:leader="none" w:pos="-179"/>
                <w:tab w:val="left" w:leader="none" w:pos="-9"/>
              </w:tabs>
              <w:spacing w:after="120" w:before="0" w:line="240" w:lineRule="auto"/>
              <w:ind w:left="461" w:right="0" w:firstLine="0"/>
              <w:rPr/>
            </w:pPr>
            <w:r w:rsidDel="00000000" w:rsidR="00000000" w:rsidRPr="00000000">
              <w:rPr>
                <w:rFonts w:ascii="Arial" w:cs="Arial" w:eastAsia="Arial" w:hAnsi="Arial"/>
                <w:color w:val="000000"/>
                <w:sz w:val="24"/>
                <w:szCs w:val="24"/>
                <w:rtl w:val="0"/>
              </w:rPr>
              <w:t xml:space="preserve">(i) Management Information delivered or required by the Framework Contrac</w:t>
            </w:r>
            <w:r w:rsidDel="00000000" w:rsidR="00000000" w:rsidRPr="00000000">
              <w:rPr>
                <w:rFonts w:ascii="Arial" w:cs="Arial" w:eastAsia="Arial" w:hAnsi="Arial"/>
                <w:sz w:val="24"/>
                <w:szCs w:val="24"/>
                <w:rtl w:val="0"/>
              </w:rPr>
              <w:t xml:space="preserve">t; or</w:t>
            </w:r>
            <w:r w:rsidDel="00000000" w:rsidR="00000000" w:rsidRPr="00000000">
              <w:rPr>
                <w:rtl w:val="0"/>
              </w:rPr>
            </w:r>
          </w:p>
          <w:p w:rsidR="00000000" w:rsidDel="00000000" w:rsidP="00000000" w:rsidRDefault="00000000" w:rsidRPr="00000000" w14:paraId="00000034">
            <w:pPr>
              <w:tabs>
                <w:tab w:val="left" w:leader="none" w:pos="-179"/>
                <w:tab w:val="left" w:leader="none" w:pos="-9"/>
              </w:tabs>
              <w:spacing w:after="120" w:before="0" w:line="240" w:lineRule="auto"/>
              <w:ind w:left="461"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(ii) Financial Report and compliance with Financial Transparency Objectives as specified by the Buyer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numPr>
                <w:ilvl w:val="0"/>
                <w:numId w:val="17"/>
              </w:numPr>
              <w:tabs>
                <w:tab w:val="left" w:leader="none" w:pos="-179"/>
                <w:tab w:val="left" w:leader="none" w:pos="-9"/>
              </w:tabs>
              <w:spacing w:after="120" w:before="0" w:line="240" w:lineRule="auto"/>
              <w:ind w:left="501" w:right="0" w:hanging="331"/>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7">
            <w:pPr>
              <w:numPr>
                <w:ilvl w:val="0"/>
                <w:numId w:val="17"/>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8">
            <w:pPr>
              <w:numPr>
                <w:ilvl w:val="0"/>
                <w:numId w:val="17"/>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9">
            <w:pPr>
              <w:numPr>
                <w:ilvl w:val="0"/>
                <w:numId w:val="17"/>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A">
            <w:pPr>
              <w:numPr>
                <w:ilvl w:val="0"/>
                <w:numId w:val="17"/>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Buyer to carry out audit or similar review functions; and</w:t>
            </w:r>
          </w:p>
          <w:p w:rsidR="00000000" w:rsidDel="00000000" w:rsidP="00000000" w:rsidRDefault="00000000" w:rsidRPr="00000000" w14:paraId="0000003B">
            <w:pPr>
              <w:numPr>
                <w:ilvl w:val="0"/>
                <w:numId w:val="17"/>
              </w:numPr>
              <w:tabs>
                <w:tab w:val="left" w:leader="none" w:pos="-179"/>
                <w:tab w:val="left" w:leader="none" w:pos="-9"/>
              </w:tabs>
              <w:spacing w:after="120" w:before="0" w:line="240" w:lineRule="auto"/>
              <w:ind w:left="461" w:right="0" w:hanging="288"/>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spacing w:after="20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spacing w:after="20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Premises"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Period in respect of the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scheduled date of the end of a Call-Off Contract as stated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contractual terms applicable to the Call-Off Contract specified under the relevant heading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Period of a Call-Off Contract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such period or periods beyond which the Call-Off Initial Period may be extended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process for awarding a Call-Off Contract pursuant to Clause 2 (How the contract works) and Framework Schedule 7 (Call-Off Award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additional terms and conditions specified in the Order Form incorporated into the applicable Call-Off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spacing w:after="120" w:before="0" w:line="240" w:lineRule="auto"/>
              <w:ind w:left="142" w:right="0" w:firstLine="0"/>
              <w:rPr>
                <w:rFonts w:ascii="Arial" w:cs="Arial" w:eastAsia="Arial" w:hAnsi="Arial"/>
                <w:b w:val="1"/>
                <w:color w:val="000000"/>
                <w:sz w:val="24"/>
                <w:szCs w:val="24"/>
                <w:highlight w:val="yellow"/>
              </w:rPr>
            </w:pPr>
            <w:r w:rsidDel="00000000" w:rsidR="00000000" w:rsidRPr="00000000">
              <w:rPr>
                <w:rFonts w:ascii="Arial" w:cs="Arial" w:eastAsia="Arial" w:hAnsi="Arial"/>
                <w:b w:val="1"/>
                <w:sz w:val="24"/>
                <w:szCs w:val="24"/>
                <w:rtl w:val="0"/>
              </w:rPr>
              <w:t xml:space="preserve">"Call-Off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start of a Call-Off Contract as stated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tabs>
                <w:tab w:val="left" w:leader="none" w:pos="-179"/>
                <w:tab w:val="left" w:leader="none" w:pos="-9"/>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r w:rsidDel="00000000" w:rsidR="00000000" w:rsidRPr="00000000">
              <w:rPr>
                <w:rtl w:val="0"/>
              </w:rPr>
            </w:r>
          </w:p>
          <w:p w:rsidR="00000000" w:rsidDel="00000000" w:rsidP="00000000" w:rsidRDefault="00000000" w:rsidRPr="00000000" w14:paraId="00000066">
            <w:pPr>
              <w:numPr>
                <w:ilvl w:val="1"/>
                <w:numId w:val="3"/>
              </w:numPr>
              <w:tabs>
                <w:tab w:val="left" w:leader="none" w:pos="-576"/>
                <w:tab w:val="left" w:leader="none" w:pos="144"/>
              </w:tabs>
              <w:spacing w:after="120" w:before="0" w:line="240" w:lineRule="auto"/>
              <w:ind w:left="689" w:right="0" w:hanging="545"/>
              <w:rPr>
                <w:rFonts w:ascii="Arial" w:cs="Arial" w:eastAsia="Arial" w:hAnsi="Arial"/>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7">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8">
            <w:pPr>
              <w:numPr>
                <w:ilvl w:val="1"/>
                <w:numId w:val="3"/>
              </w:numPr>
              <w:tabs>
                <w:tab w:val="left" w:leader="none" w:pos="-576"/>
                <w:tab w:val="left" w:leader="none" w:pos="144"/>
              </w:tabs>
              <w:spacing w:after="120" w:before="0" w:line="240" w:lineRule="auto"/>
              <w:ind w:left="689" w:right="0" w:hanging="545"/>
              <w:rPr>
                <w:rFonts w:ascii="Arial" w:cs="Arial" w:eastAsia="Arial" w:hAnsi="Arial"/>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9">
            <w:pPr>
              <w:numPr>
                <w:ilvl w:val="1"/>
                <w:numId w:val="3"/>
              </w:numPr>
              <w:tabs>
                <w:tab w:val="left" w:leader="none" w:pos="-576"/>
                <w:tab w:val="left" w:leader="none" w:pos="144"/>
              </w:tabs>
              <w:spacing w:after="120" w:before="0" w:line="240" w:lineRule="auto"/>
              <w:ind w:left="689" w:right="0" w:hanging="545"/>
              <w:rPr>
                <w:rFonts w:ascii="Arial" w:cs="Arial" w:eastAsia="Arial" w:hAnsi="Arial"/>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"Contract Period"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term of either a Framework Contract or Call-Off Contract on and from the earlier of the:</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applicable Start Date; or</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Effective Date</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up to and including the applicable End Date;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"Contract Value"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higher of the actual or expected total Charges paid or payable under a Contract where all obligations are met by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tabs>
                <w:tab w:val="left" w:leader="none" w:pos="-179"/>
                <w:tab w:val="left" w:leader="none" w:pos="-9"/>
              </w:tabs>
              <w:spacing w:after="120" w:before="0" w:line="240" w:lineRule="auto"/>
              <w:ind w:left="170"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F">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0">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1">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2">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3">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4">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5">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6">
            <w:pPr>
              <w:numPr>
                <w:ilvl w:val="2"/>
                <w:numId w:val="3"/>
              </w:numPr>
              <w:tabs>
                <w:tab w:val="left" w:leader="none" w:pos="-576"/>
                <w:tab w:val="left" w:leader="none" w:pos="144"/>
              </w:tabs>
              <w:spacing w:after="120" w:before="0" w:line="240" w:lineRule="auto"/>
              <w:ind w:left="792" w:right="0" w:hanging="360"/>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r w:rsidDel="00000000" w:rsidR="00000000" w:rsidRPr="00000000">
              <w:rPr>
                <w:rtl w:val="0"/>
              </w:rPr>
            </w:r>
          </w:p>
          <w:p w:rsidR="00000000" w:rsidDel="00000000" w:rsidP="00000000" w:rsidRDefault="00000000" w:rsidRPr="00000000" w14:paraId="00000097">
            <w:pPr>
              <w:numPr>
                <w:ilvl w:val="2"/>
                <w:numId w:val="3"/>
              </w:numPr>
              <w:tabs>
                <w:tab w:val="left" w:leader="none" w:pos="-576"/>
                <w:tab w:val="left" w:leader="none" w:pos="144"/>
              </w:tabs>
              <w:spacing w:after="120" w:before="0" w:line="240" w:lineRule="auto"/>
              <w:ind w:left="792" w:right="0" w:hanging="360"/>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98">
            <w:pPr>
              <w:numPr>
                <w:ilvl w:val="2"/>
                <w:numId w:val="3"/>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9">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A">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B">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C">
            <w:pPr>
              <w:tabs>
                <w:tab w:val="left" w:leader="none" w:pos="-179"/>
                <w:tab w:val="left" w:leader="none" w:pos="411"/>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D">
            <w:pPr>
              <w:numPr>
                <w:ilvl w:val="1"/>
                <w:numId w:val="3"/>
              </w:numPr>
              <w:tabs>
                <w:tab w:val="left" w:leader="none" w:pos="-576"/>
                <w:tab w:val="left" w:leader="none" w:pos="144"/>
              </w:tabs>
              <w:spacing w:after="120" w:before="0" w:line="240" w:lineRule="auto"/>
              <w:ind w:left="576" w:right="0" w:hanging="432"/>
              <w:rPr>
                <w:rFonts w:ascii="Arial" w:cs="Arial" w:eastAsia="Arial" w:hAnsi="Arial"/>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E">
            <w:pPr>
              <w:numPr>
                <w:ilvl w:val="1"/>
                <w:numId w:val="3"/>
              </w:numPr>
              <w:tabs>
                <w:tab w:val="left" w:leader="none" w:pos="-576"/>
                <w:tab w:val="left" w:leader="none" w:pos="144"/>
              </w:tabs>
              <w:spacing w:after="120" w:before="0" w:line="240" w:lineRule="auto"/>
              <w:ind w:left="576" w:right="0" w:hanging="432"/>
              <w:rPr>
                <w:rFonts w:ascii="Arial" w:cs="Arial" w:eastAsia="Arial" w:hAnsi="Arial"/>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F">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0">
            <w:pPr>
              <w:numPr>
                <w:ilvl w:val="1"/>
                <w:numId w:val="3"/>
              </w:numPr>
              <w:tabs>
                <w:tab w:val="left" w:leader="none" w:pos="-576"/>
                <w:tab w:val="left" w:leader="none" w:pos="144"/>
              </w:tabs>
              <w:spacing w:after="120" w:before="0" w:line="240" w:lineRule="auto"/>
              <w:ind w:left="689" w:right="0" w:hanging="545"/>
              <w:rPr>
                <w:rFonts w:ascii="Arial" w:cs="Arial" w:eastAsia="Arial" w:hAnsi="Arial"/>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1">
            <w:pPr>
              <w:numPr>
                <w:ilvl w:val="1"/>
                <w:numId w:val="3"/>
              </w:numPr>
              <w:tabs>
                <w:tab w:val="left" w:leader="none" w:pos="-576"/>
                <w:tab w:val="left" w:leader="none" w:pos="144"/>
              </w:tabs>
              <w:spacing w:after="120" w:before="0" w:line="240" w:lineRule="auto"/>
              <w:ind w:left="689" w:right="0" w:hanging="545"/>
              <w:rPr>
                <w:rFonts w:ascii="Arial" w:cs="Arial" w:eastAsia="Arial" w:hAnsi="Arial"/>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2">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3">
            <w:pPr>
              <w:numPr>
                <w:ilvl w:val="1"/>
                <w:numId w:val="3"/>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GDPR, the LED and any applicable national implementing Laws as amended from time to time (ii) the DPA 2018 to the extent that it relates to Processing of personal data and privacy; (iii) all applicable Law about the Processing of personal data and privacy;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6">
            <w:pPr>
              <w:numPr>
                <w:ilvl w:val="0"/>
                <w:numId w:val="4"/>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7">
            <w:pPr>
              <w:numPr>
                <w:ilvl w:val="0"/>
                <w:numId w:val="4"/>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8">
            <w:pPr>
              <w:numPr>
                <w:ilvl w:val="0"/>
                <w:numId w:val="4"/>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tabs>
                <w:tab w:val="left" w:leader="none" w:pos="-576"/>
                <w:tab w:val="left" w:leader="none" w:pos="144"/>
              </w:tabs>
              <w:spacing w:after="120" w:before="0" w:line="240" w:lineRule="auto"/>
              <w:ind w:left="175"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tabs>
                <w:tab w:val="left" w:leader="none" w:pos="-576"/>
                <w:tab w:val="left" w:leader="none" w:pos="144"/>
              </w:tabs>
              <w:spacing w:after="120" w:before="0" w:line="240" w:lineRule="auto"/>
              <w:ind w:left="0" w:right="0"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9">
            <w:pPr>
              <w:numPr>
                <w:ilvl w:val="0"/>
                <w:numId w:val="15"/>
              </w:numPr>
              <w:tabs>
                <w:tab w:val="left" w:leader="none" w:pos="-576"/>
                <w:tab w:val="left" w:leader="none" w:pos="144"/>
              </w:tabs>
              <w:ind w:left="720" w:right="105"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A">
            <w:pPr>
              <w:numPr>
                <w:ilvl w:val="0"/>
                <w:numId w:val="15"/>
              </w:numPr>
              <w:tabs>
                <w:tab w:val="left" w:leader="none" w:pos="-576"/>
                <w:tab w:val="left" w:leader="none" w:pos="144"/>
              </w:tabs>
              <w:spacing w:after="120" w:before="0" w:line="240" w:lineRule="auto"/>
              <w:ind w:left="720" w:right="105"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0E1">
      <w:pPr>
        <w:keepNext w:val="0"/>
        <w:keepLines w:val="0"/>
        <w:widowControl w:val="0"/>
        <w:spacing w:after="0" w:before="0" w:line="276" w:lineRule="auto"/>
        <w:ind w:left="0" w:right="0" w:firstLine="0"/>
        <w:rPr>
          <w:rFonts w:ascii="Arial" w:cs="Arial" w:eastAsia="Arial" w:hAnsi="Arial"/>
          <w:color w:val="000000"/>
          <w:sz w:val="24"/>
          <w:szCs w:val="24"/>
        </w:rPr>
      </w:pPr>
      <w:r w:rsidDel="00000000" w:rsidR="00000000" w:rsidRPr="00000000">
        <w:rPr>
          <w:rtl w:val="0"/>
        </w:rPr>
      </w:r>
    </w:p>
    <w:tbl>
      <w:tblPr>
        <w:tblStyle w:val="Table2"/>
        <w:tblW w:w="9750.0" w:type="dxa"/>
        <w:jc w:val="left"/>
        <w:tblInd w:w="-107.0" w:type="dxa"/>
        <w:tblBorders>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399"/>
        <w:gridCol w:w="7351"/>
        <w:tblGridChange w:id="0">
          <w:tblGrid>
            <w:gridCol w:w="2399"/>
            <w:gridCol w:w="7351"/>
          </w:tblGrid>
        </w:tblGridChange>
      </w:tblGrid>
      <w:tr>
        <w:trPr>
          <w:cantSplit w:val="0"/>
          <w:tblHeader w:val="0"/>
        </w:trPr>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E2">
            <w:pPr>
              <w:spacing w:after="120" w:before="0" w:line="240" w:lineRule="auto"/>
              <w:ind w:left="29"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left w:color="000000" w:space="0" w:sz="8" w:val="single"/>
              <w:bottom w:color="000000" w:space="0" w:sz="8" w:val="single"/>
              <w:right w:color="000000" w:space="0" w:sz="8" w:val="single"/>
            </w:tcBorders>
            <w:shd w:fill="auto" w:val="clear"/>
          </w:tcPr>
          <w:p w:rsidR="00000000" w:rsidDel="00000000" w:rsidP="00000000" w:rsidRDefault="00000000" w:rsidRPr="00000000" w14:paraId="000000E3">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E4">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tabs>
                <w:tab w:val="left" w:leader="none" w:pos="-179"/>
              </w:tabs>
              <w:spacing w:after="120" w:before="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Call-off Contract Year; or</w:t>
            </w:r>
          </w:p>
          <w:p w:rsidR="00000000" w:rsidDel="00000000" w:rsidP="00000000" w:rsidRDefault="00000000" w:rsidRPr="00000000" w14:paraId="000000E7">
            <w:pPr>
              <w:tabs>
                <w:tab w:val="left" w:leader="none" w:pos="-179"/>
              </w:tabs>
              <w:spacing w:after="120" w:before="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E9">
            <w:pPr>
              <w:spacing w:after="120" w:before="0" w:line="240" w:lineRule="auto"/>
              <w:ind w:left="29" w:right="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EA">
            <w:pPr>
              <w:spacing w:after="200" w:before="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EB">
            <w:pPr>
              <w:numPr>
                <w:ilvl w:val="0"/>
                <w:numId w:val="21"/>
              </w:numPr>
              <w:tabs>
                <w:tab w:val="left" w:leader="none" w:pos="-179"/>
                <w:tab w:val="left" w:leader="none" w:pos="-9"/>
              </w:tabs>
              <w:spacing w:after="120" w:before="0" w:line="240" w:lineRule="auto"/>
              <w:ind w:left="388" w:right="0" w:hanging="360"/>
              <w:rPr>
                <w:color w:val="000000"/>
              </w:rPr>
            </w:pPr>
            <w:r w:rsidDel="00000000" w:rsidR="00000000" w:rsidRPr="00000000">
              <w:rPr>
                <w:rFonts w:ascii="Arial" w:cs="Arial" w:eastAsia="Arial" w:hAnsi="Arial"/>
                <w:color w:val="000000"/>
                <w:sz w:val="24"/>
                <w:szCs w:val="24"/>
                <w:rtl w:val="0"/>
              </w:rPr>
              <w:t xml:space="preserve">eligible to use the Framework Contract; and</w:t>
            </w:r>
          </w:p>
          <w:p w:rsidR="00000000" w:rsidDel="00000000" w:rsidP="00000000" w:rsidRDefault="00000000" w:rsidRPr="00000000" w14:paraId="000000EC">
            <w:pPr>
              <w:numPr>
                <w:ilvl w:val="0"/>
                <w:numId w:val="21"/>
              </w:numPr>
              <w:tabs>
                <w:tab w:val="left" w:leader="none" w:pos="-179"/>
                <w:tab w:val="left" w:leader="none" w:pos="-9"/>
              </w:tabs>
              <w:spacing w:after="120" w:before="0" w:line="240" w:lineRule="auto"/>
              <w:ind w:left="388" w:right="0" w:hanging="360"/>
              <w:rPr>
                <w:color w:val="000000"/>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p>
          <w:p w:rsidR="00000000" w:rsidDel="00000000" w:rsidP="00000000" w:rsidRDefault="00000000" w:rsidRPr="00000000" w14:paraId="000000ED">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0EE">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0EF">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0F0">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0F1">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0F2">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0F3">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0F4">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0F5">
            <w:pPr>
              <w:numPr>
                <w:ilvl w:val="1"/>
                <w:numId w:val="21"/>
              </w:numPr>
              <w:tabs>
                <w:tab w:val="left" w:leader="none" w:pos="-179"/>
                <w:tab w:val="left" w:leader="none" w:pos="-9"/>
              </w:tabs>
              <w:spacing w:after="120" w:before="0" w:line="240" w:lineRule="auto"/>
              <w:ind w:left="814"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rHeight w:val="1289" w:hRule="atLeast"/>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6">
            <w:pPr>
              <w:spacing w:after="120" w:before="0" w:line="240" w:lineRule="auto"/>
              <w:ind w:left="29" w:right="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7">
            <w:pPr>
              <w:tabs>
                <w:tab w:val="left" w:leader="none" w:pos="-17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8">
            <w:pPr>
              <w:spacing w:after="120" w:before="0" w:line="240" w:lineRule="auto"/>
              <w:ind w:left="29" w:right="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F9">
            <w:pPr>
              <w:spacing w:after="200" w:before="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A">
      <w:pPr>
        <w:keepNext w:val="0"/>
        <w:keepLines w:val="0"/>
        <w:widowControl w:val="0"/>
        <w:spacing w:after="0" w:before="0" w:line="276" w:lineRule="auto"/>
        <w:ind w:left="0" w:right="0" w:firstLine="0"/>
        <w:rPr>
          <w:rFonts w:ascii="Arial" w:cs="Arial" w:eastAsia="Arial" w:hAnsi="Arial"/>
          <w:color w:val="000000"/>
          <w:sz w:val="24"/>
          <w:szCs w:val="24"/>
        </w:rPr>
      </w:pPr>
      <w:r w:rsidDel="00000000" w:rsidR="00000000" w:rsidRPr="00000000">
        <w:rPr>
          <w:rtl w:val="0"/>
        </w:rPr>
      </w:r>
    </w:p>
    <w:tbl>
      <w:tblPr>
        <w:tblStyle w:val="Table3"/>
        <w:tblW w:w="97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3"/>
        <w:gridCol w:w="7332"/>
        <w:tblGridChange w:id="0">
          <w:tblGrid>
            <w:gridCol w:w="2403"/>
            <w:gridCol w:w="73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p w:rsidR="00000000" w:rsidDel="00000000" w:rsidP="00000000" w:rsidRDefault="00000000" w:rsidRPr="00000000" w14:paraId="00000102">
            <w:pPr>
              <w:spacing w:after="200" w:before="0" w:line="240" w:lineRule="auto"/>
              <w:ind w:left="142" w:right="0" w:firstLine="72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5">
            <w:pPr>
              <w:ind w:left="164" w:right="0" w:hanging="164"/>
              <w:rPr>
                <w:rFonts w:ascii="Arial" w:cs="Arial" w:eastAsia="Arial" w:hAnsi="Arial"/>
                <w:sz w:val="24"/>
                <w:szCs w:val="24"/>
              </w:rPr>
            </w:pPr>
            <w:r w:rsidDel="00000000" w:rsidR="00000000" w:rsidRPr="00000000">
              <w:rPr>
                <w:rFonts w:ascii="Arial" w:cs="Arial" w:eastAsia="Arial" w:hAnsi="Arial"/>
                <w:sz w:val="24"/>
                <w:szCs w:val="24"/>
                <w:rtl w:val="0"/>
              </w:rPr>
              <w:t xml:space="preserve"> a report by the Supplier to the Buyer that: </w:t>
            </w:r>
          </w:p>
          <w:p w:rsidR="00000000" w:rsidDel="00000000" w:rsidP="00000000" w:rsidRDefault="00000000" w:rsidRPr="00000000" w14:paraId="00000106">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(a) provides a true and fair reflection of the Costs and Supplier Profit Margin forecast by the Supplier;</w:t>
            </w:r>
          </w:p>
          <w:p w:rsidR="00000000" w:rsidDel="00000000" w:rsidP="00000000" w:rsidRDefault="00000000" w:rsidRPr="00000000" w14:paraId="00000107">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(b) provides detail a true and fair reflection of the costs and expenses to be incurred by Key Subcontractors (as requested by the Buyer);</w:t>
            </w:r>
          </w:p>
          <w:p w:rsidR="00000000" w:rsidDel="00000000" w:rsidP="00000000" w:rsidRDefault="00000000" w:rsidRPr="00000000" w14:paraId="00000108">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(c) 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(d) is certified by the Supplier’s Chief Financial Officer or Director of Finance;</w:t>
            </w:r>
          </w:p>
          <w:p w:rsidR="00000000" w:rsidDel="00000000" w:rsidP="00000000" w:rsidRDefault="00000000" w:rsidRPr="00000000" w14:paraId="0000010A">
            <w:pPr>
              <w:spacing w:after="200" w:before="0" w:line="240" w:lineRule="auto"/>
              <w:ind w:left="164" w:right="0" w:hanging="164"/>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ind w:left="164" w:right="0" w:hanging="24.000000000000004"/>
              <w:rPr>
                <w:rFonts w:ascii="Arial" w:cs="Arial" w:eastAsia="Arial" w:hAnsi="Arial"/>
                <w:sz w:val="24"/>
                <w:szCs w:val="24"/>
              </w:rPr>
            </w:pPr>
            <w:r w:rsidDel="00000000" w:rsidR="00000000" w:rsidRPr="00000000">
              <w:rPr>
                <w:rFonts w:ascii="Arial" w:cs="Arial" w:eastAsia="Arial" w:hAnsi="Arial"/>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p w:rsidR="00000000" w:rsidDel="00000000" w:rsidP="00000000" w:rsidRDefault="00000000" w:rsidRPr="00000000" w14:paraId="0000010D">
            <w:pPr>
              <w:spacing w:after="200" w:before="0" w:line="240" w:lineRule="auto"/>
              <w:ind w:left="164" w:right="0" w:hanging="164"/>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E">
            <w:pPr>
              <w:spacing w:after="120" w:before="0" w:line="240" w:lineRule="auto"/>
              <w:ind w:left="142" w:righ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Transparency Objectives”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(a) 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10">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(b) the Parties being able to understand Costs forecasts and to have confidence that these are based on justifiable numbers and appropriate forecasting techniques;</w:t>
            </w:r>
          </w:p>
          <w:p w:rsidR="00000000" w:rsidDel="00000000" w:rsidP="00000000" w:rsidRDefault="00000000" w:rsidRPr="00000000" w14:paraId="00000111">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(c) 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12">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(d) the Parties being able to review, address issues with and re-forecast progress in relation to the provision of the Services;</w:t>
            </w:r>
          </w:p>
          <w:p w:rsidR="00000000" w:rsidDel="00000000" w:rsidP="00000000" w:rsidRDefault="00000000" w:rsidRPr="00000000" w14:paraId="00000113">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(e) the Parties challenging each other with ideas for efficiency and improvements; and</w:t>
            </w:r>
          </w:p>
          <w:p w:rsidR="00000000" w:rsidDel="00000000" w:rsidP="00000000" w:rsidRDefault="00000000" w:rsidRPr="00000000" w14:paraId="00000114">
            <w:pPr>
              <w:ind w:left="282" w:right="0"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(f) enabling the Buyer to demonstrate that it is achieving value for money for the taxpayer relative to current market prices;</w:t>
            </w:r>
          </w:p>
          <w:p w:rsidR="00000000" w:rsidDel="00000000" w:rsidP="00000000" w:rsidRDefault="00000000" w:rsidRPr="00000000" w14:paraId="00000115">
            <w:pPr>
              <w:spacing w:after="200" w:before="0" w:line="240" w:lineRule="auto"/>
              <w:ind w:left="164" w:right="0" w:hanging="164"/>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rsidR="00000000" w:rsidDel="00000000" w:rsidP="00000000" w:rsidRDefault="00000000" w:rsidRPr="00000000" w14:paraId="0000011A">
            <w:pPr>
              <w:numPr>
                <w:ilvl w:val="1"/>
                <w:numId w:val="20"/>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B">
            <w:pPr>
              <w:numPr>
                <w:ilvl w:val="1"/>
                <w:numId w:val="20"/>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C">
            <w:pPr>
              <w:numPr>
                <w:ilvl w:val="1"/>
                <w:numId w:val="20"/>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acts of a Central Government Body, local government or regulatory bodies;</w:t>
            </w:r>
          </w:p>
          <w:p w:rsidR="00000000" w:rsidDel="00000000" w:rsidP="00000000" w:rsidRDefault="00000000" w:rsidRPr="00000000" w14:paraId="0000011D">
            <w:pPr>
              <w:numPr>
                <w:ilvl w:val="1"/>
                <w:numId w:val="20"/>
              </w:numPr>
              <w:tabs>
                <w:tab w:val="left" w:leader="none" w:pos="-576"/>
                <w:tab w:val="left" w:leader="none" w:pos="144"/>
              </w:tabs>
              <w:spacing w:after="120" w:before="0" w:line="240" w:lineRule="auto"/>
              <w:ind w:left="576" w:right="0" w:hanging="432"/>
              <w:rPr>
                <w:rFonts w:ascii="Arial" w:cs="Arial" w:eastAsia="Arial" w:hAnsi="Arial"/>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E">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tabs>
                <w:tab w:val="left" w:leader="none" w:pos="-179"/>
                <w:tab w:val="left" w:leader="none" w:pos="423"/>
              </w:tabs>
              <w:spacing w:after="120" w:before="0" w:line="240" w:lineRule="auto"/>
              <w:ind w:left="423" w:right="0" w:hanging="4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Data Protection Regulation (Regulation (EU) 2016/679);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A">
            <w:pPr>
              <w:numPr>
                <w:ilvl w:val="1"/>
                <w:numId w:val="20"/>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B">
            <w:pPr>
              <w:numPr>
                <w:ilvl w:val="1"/>
                <w:numId w:val="20"/>
              </w:numPr>
              <w:tabs>
                <w:tab w:val="left" w:leader="none" w:pos="-576"/>
                <w:tab w:val="left" w:leader="none" w:pos="144"/>
              </w:tabs>
              <w:spacing w:after="120" w:before="0" w:line="240" w:lineRule="auto"/>
              <w:ind w:left="432" w:right="0" w:hanging="288"/>
              <w:rPr>
                <w:rFonts w:ascii="Arial" w:cs="Arial" w:eastAsia="Arial" w:hAnsi="Arial"/>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1">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standards, </w:t>
            </w:r>
            <w:r w:rsidDel="00000000" w:rsidR="00000000" w:rsidRPr="00000000">
              <w:rPr>
                <w:rFonts w:ascii="Arial" w:cs="Arial" w:eastAsia="Arial" w:hAnsi="Arial"/>
                <w:sz w:val="24"/>
                <w:szCs w:val="24"/>
                <w:rtl w:val="0"/>
              </w:rPr>
              <w:t xml:space="preserve">practises</w:t>
            </w:r>
            <w:r w:rsidDel="00000000" w:rsidR="00000000" w:rsidRPr="00000000">
              <w:rPr>
                <w:rFonts w:ascii="Arial" w:cs="Arial" w:eastAsia="Arial" w:hAnsi="Arial"/>
                <w:color w:val="000000"/>
                <w:sz w:val="24"/>
                <w:szCs w:val="24"/>
                <w:rtl w:val="0"/>
              </w:rPr>
              <w:t xml:space="preserve">,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6">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7">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2">
            <w:pPr>
              <w:numPr>
                <w:ilvl w:val="0"/>
                <w:numId w:val="6"/>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3">
            <w:pPr>
              <w:numPr>
                <w:ilvl w:val="0"/>
                <w:numId w:val="6"/>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4">
            <w:pPr>
              <w:numPr>
                <w:ilvl w:val="0"/>
                <w:numId w:val="6"/>
              </w:numPr>
              <w:tabs>
                <w:tab w:val="left" w:leader="none" w:pos="-576"/>
                <w:tab w:val="left" w:leader="none" w:pos="144"/>
              </w:tabs>
              <w:ind w:left="720" w:right="0" w:hanging="360"/>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w:t>
            </w:r>
            <w:r w:rsidDel="00000000" w:rsidR="00000000" w:rsidRPr="00000000">
              <w:rPr>
                <w:rFonts w:ascii="Arial" w:cs="Arial" w:eastAsia="Arial" w:hAnsi="Arial"/>
                <w:sz w:val="24"/>
                <w:szCs w:val="24"/>
                <w:rtl w:val="0"/>
              </w:rPr>
              <w:t xml:space="preserve">practises</w:t>
            </w:r>
            <w:r w:rsidDel="00000000" w:rsidR="00000000" w:rsidRPr="00000000">
              <w:rPr>
                <w:rFonts w:ascii="Arial" w:cs="Arial" w:eastAsia="Arial" w:hAnsi="Arial"/>
                <w:color w:val="000000"/>
                <w:sz w:val="24"/>
                <w:szCs w:val="24"/>
                <w:rtl w:val="0"/>
              </w:rPr>
              <w:t xml:space="preserve"> of either Party;</w:t>
            </w:r>
            <w:r w:rsidDel="00000000" w:rsidR="00000000" w:rsidRPr="00000000">
              <w:rPr>
                <w:rtl w:val="0"/>
              </w:rPr>
            </w:r>
          </w:p>
          <w:p w:rsidR="00000000" w:rsidDel="00000000" w:rsidP="00000000" w:rsidRDefault="00000000" w:rsidRPr="00000000" w14:paraId="00000155">
            <w:pPr>
              <w:numPr>
                <w:ilvl w:val="0"/>
                <w:numId w:val="6"/>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6">
            <w:pPr>
              <w:numPr>
                <w:ilvl w:val="0"/>
                <w:numId w:val="6"/>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C">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4">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numPr>
                <w:ilvl w:val="0"/>
                <w:numId w:val="22"/>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00000" w:rsidDel="00000000" w:rsidP="00000000" w:rsidRDefault="00000000" w:rsidRPr="00000000" w14:paraId="00000178">
            <w:pPr>
              <w:numPr>
                <w:ilvl w:val="0"/>
                <w:numId w:val="22"/>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9">
            <w:pPr>
              <w:numPr>
                <w:ilvl w:val="0"/>
                <w:numId w:val="22"/>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F">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1">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A">
            <w:pPr>
              <w:numPr>
                <w:ilvl w:val="0"/>
                <w:numId w:val="7"/>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B">
            <w:pPr>
              <w:numPr>
                <w:ilvl w:val="0"/>
                <w:numId w:val="7"/>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C">
            <w:pPr>
              <w:numPr>
                <w:ilvl w:val="0"/>
                <w:numId w:val="7"/>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D">
            <w:pPr>
              <w:tabs>
                <w:tab w:val="left" w:leader="none" w:pos="-576"/>
                <w:tab w:val="left" w:leader="none" w:pos="144"/>
              </w:tabs>
              <w:spacing w:after="120" w:before="0" w:line="240" w:lineRule="auto"/>
              <w:ind w:left="144"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1">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Law Enforcement Directive (Directive (EU) 2016/680);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5">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tabs>
                <w:tab w:val="left" w:leader="none" w:pos="-179"/>
                <w:tab w:val="left" w:leader="none" w:pos="175"/>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D">
            <w:pPr>
              <w:tabs>
                <w:tab w:val="left" w:leader="none" w:pos="-179"/>
                <w:tab w:val="left" w:leader="none" w:pos="175"/>
              </w:tabs>
              <w:spacing w:after="120" w:before="0" w:line="240" w:lineRule="auto"/>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F">
            <w:pPr>
              <w:tabs>
                <w:tab w:val="left" w:leader="none" w:pos="-179"/>
                <w:tab w:val="left" w:leader="none" w:pos="175"/>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0">
            <w:pPr>
              <w:numPr>
                <w:ilvl w:val="0"/>
                <w:numId w:val="13"/>
              </w:numPr>
              <w:tabs>
                <w:tab w:val="left" w:leader="none" w:pos="-576"/>
                <w:tab w:val="left" w:leader="none" w:pos="175"/>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1">
            <w:pPr>
              <w:numPr>
                <w:ilvl w:val="0"/>
                <w:numId w:val="13"/>
              </w:numPr>
              <w:tabs>
                <w:tab w:val="left" w:leader="none" w:pos="-576"/>
                <w:tab w:val="left" w:leader="none" w:pos="175"/>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is submitted using an incorrect MI reporting Template; or</w:t>
            </w:r>
          </w:p>
          <w:p w:rsidR="00000000" w:rsidDel="00000000" w:rsidP="00000000" w:rsidRDefault="00000000" w:rsidRPr="00000000" w14:paraId="000001A2">
            <w:pPr>
              <w:numPr>
                <w:ilvl w:val="0"/>
                <w:numId w:val="13"/>
              </w:numPr>
              <w:tabs>
                <w:tab w:val="left" w:leader="none" w:pos="-576"/>
                <w:tab w:val="left" w:leader="none" w:pos="175"/>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tabs>
                <w:tab w:val="left" w:leader="none" w:pos="-179"/>
                <w:tab w:val="left" w:leader="none" w:pos="175"/>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6">
            <w:pPr>
              <w:tabs>
                <w:tab w:val="left" w:leader="none" w:pos="-179"/>
                <w:tab w:val="left" w:leader="none" w:pos="175"/>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C">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0">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1">
            <w:pPr>
              <w:tabs>
                <w:tab w:val="left" w:leader="none" w:pos="-576"/>
                <w:tab w:val="left" w:leader="none" w:pos="144"/>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5">
            <w:pPr>
              <w:numPr>
                <w:ilvl w:val="0"/>
                <w:numId w:val="10"/>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B6">
            <w:pPr>
              <w:tabs>
                <w:tab w:val="left" w:leader="none" w:pos="-576"/>
                <w:tab w:val="left" w:leader="none" w:pos="144"/>
              </w:tabs>
              <w:spacing w:after="120" w:before="0" w:line="240" w:lineRule="auto"/>
              <w:ind w:left="708" w:right="0" w:firstLine="0"/>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B7">
            <w:pPr>
              <w:tabs>
                <w:tab w:val="left" w:leader="none" w:pos="-576"/>
                <w:tab w:val="left" w:leader="none" w:pos="144"/>
              </w:tabs>
              <w:spacing w:after="120" w:before="0" w:line="240" w:lineRule="auto"/>
              <w:ind w:left="708" w:right="0" w:firstLine="0"/>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B8">
            <w:pPr>
              <w:numPr>
                <w:ilvl w:val="0"/>
                <w:numId w:val="10"/>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rHeight w:val="572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B">
            <w:pPr>
              <w:numPr>
                <w:ilvl w:val="0"/>
                <w:numId w:val="12"/>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C">
            <w:pPr>
              <w:numPr>
                <w:ilvl w:val="0"/>
                <w:numId w:val="12"/>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D">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E">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F">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0">
            <w:pPr>
              <w:numPr>
                <w:ilvl w:val="2"/>
                <w:numId w:val="20"/>
              </w:numPr>
              <w:tabs>
                <w:tab w:val="left" w:leader="none" w:pos="-576"/>
                <w:tab w:val="left" w:leader="none" w:pos="144"/>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1">
            <w:pPr>
              <w:numPr>
                <w:ilvl w:val="0"/>
                <w:numId w:val="12"/>
              </w:numPr>
              <w:tabs>
                <w:tab w:val="left" w:leader="none" w:pos="-576"/>
                <w:tab w:val="left" w:leader="none" w:pos="144"/>
              </w:tabs>
              <w:ind w:left="720" w:right="0" w:hanging="360"/>
              <w:rPr>
                <w:rFonts w:ascii="Arial" w:cs="Arial" w:eastAsia="Arial" w:hAnsi="Arial"/>
              </w:rPr>
            </w:pPr>
            <w:r w:rsidDel="00000000" w:rsidR="00000000" w:rsidRPr="00000000">
              <w:rPr>
                <w:rFonts w:ascii="Arial" w:cs="Arial" w:eastAsia="Arial" w:hAnsi="Arial"/>
                <w:sz w:val="24"/>
                <w:szCs w:val="24"/>
                <w:rtl w:val="0"/>
              </w:rPr>
              <w:t xml:space="preserve">Overheads; </w:t>
            </w:r>
          </w:p>
          <w:p w:rsidR="00000000" w:rsidDel="00000000" w:rsidP="00000000" w:rsidRDefault="00000000" w:rsidRPr="00000000" w14:paraId="000001C2">
            <w:pPr>
              <w:numPr>
                <w:ilvl w:val="0"/>
                <w:numId w:val="12"/>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3">
            <w:pPr>
              <w:numPr>
                <w:ilvl w:val="0"/>
                <w:numId w:val="12"/>
              </w:numPr>
              <w:tabs>
                <w:tab w:val="left" w:leader="none" w:pos="-576"/>
                <w:tab w:val="left" w:leader="none" w:pos="144"/>
              </w:tabs>
              <w:ind w:left="720" w:right="0" w:hanging="360"/>
              <w:rPr>
                <w:rFonts w:ascii="Arial" w:cs="Arial" w:eastAsia="Arial" w:hAnsi="Arial"/>
              </w:rPr>
            </w:pPr>
            <w:r w:rsidDel="00000000" w:rsidR="00000000" w:rsidRPr="00000000">
              <w:rPr>
                <w:rFonts w:ascii="Arial" w:cs="Arial" w:eastAsia="Arial" w:hAnsi="Arial"/>
                <w:sz w:val="24"/>
                <w:szCs w:val="24"/>
                <w:rtl w:val="0"/>
              </w:rPr>
              <w:t xml:space="preserve">the Supplier Profit achieved over the Framework Contract Period and on an annual basis;</w:t>
            </w:r>
          </w:p>
          <w:p w:rsidR="00000000" w:rsidDel="00000000" w:rsidP="00000000" w:rsidRDefault="00000000" w:rsidRPr="00000000" w14:paraId="000001C4">
            <w:pPr>
              <w:numPr>
                <w:ilvl w:val="0"/>
                <w:numId w:val="12"/>
              </w:numPr>
              <w:tabs>
                <w:tab w:val="left" w:leader="none" w:pos="-576"/>
                <w:tab w:val="left" w:leader="none" w:pos="144"/>
              </w:tabs>
              <w:ind w:left="720" w:right="0" w:hanging="360"/>
              <w:rPr>
                <w:rFonts w:ascii="Arial" w:cs="Arial" w:eastAsia="Arial" w:hAnsi="Arial"/>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5">
            <w:pPr>
              <w:numPr>
                <w:ilvl w:val="0"/>
                <w:numId w:val="12"/>
              </w:numPr>
              <w:tabs>
                <w:tab w:val="left" w:leader="none" w:pos="-576"/>
                <w:tab w:val="left" w:leader="none" w:pos="144"/>
              </w:tabs>
              <w:ind w:left="720" w:right="0" w:hanging="360"/>
              <w:rPr>
                <w:rFonts w:ascii="Arial" w:cs="Arial" w:eastAsia="Arial" w:hAnsi="Arial"/>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6">
            <w:pPr>
              <w:numPr>
                <w:ilvl w:val="0"/>
                <w:numId w:val="12"/>
              </w:numPr>
              <w:tabs>
                <w:tab w:val="left" w:leader="none" w:pos="-576"/>
                <w:tab w:val="left" w:leader="none" w:pos="144"/>
              </w:tabs>
              <w:spacing w:after="120" w:before="0" w:line="240" w:lineRule="auto"/>
              <w:ind w:left="720" w:right="0" w:hanging="360"/>
              <w:rPr>
                <w:rFonts w:ascii="Arial" w:cs="Arial" w:eastAsia="Arial" w:hAnsi="Arial"/>
              </w:rPr>
            </w:pPr>
            <w:r w:rsidDel="00000000" w:rsidR="00000000" w:rsidRPr="00000000">
              <w:rPr>
                <w:rFonts w:ascii="Arial" w:cs="Arial" w:eastAsia="Arial" w:hAnsi="Arial"/>
                <w:sz w:val="24"/>
                <w:szCs w:val="24"/>
                <w:rtl w:val="0"/>
              </w:rPr>
              <w:t xml:space="preserve">the actual Costs profile for each Service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E">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E">
            <w:pPr>
              <w:numPr>
                <w:ilvl w:val="0"/>
                <w:numId w:val="24"/>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F">
            <w:pPr>
              <w:numPr>
                <w:ilvl w:val="2"/>
                <w:numId w:val="20"/>
              </w:numPr>
              <w:tabs>
                <w:tab w:val="left" w:leader="none" w:pos="-179"/>
                <w:tab w:val="left" w:leader="none" w:pos="-9"/>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0">
            <w:pPr>
              <w:numPr>
                <w:ilvl w:val="2"/>
                <w:numId w:val="20"/>
              </w:numPr>
              <w:tabs>
                <w:tab w:val="left" w:leader="none" w:pos="-179"/>
                <w:tab w:val="left" w:leader="none" w:pos="-9"/>
              </w:tabs>
              <w:spacing w:after="120" w:before="0" w:line="240" w:lineRule="auto"/>
              <w:ind w:left="792" w:right="0" w:hanging="360"/>
              <w:rPr/>
            </w:pPr>
            <w:r w:rsidDel="00000000" w:rsidR="00000000" w:rsidRPr="00000000">
              <w:rPr>
                <w:rFonts w:ascii="Arial" w:cs="Arial" w:eastAsia="Arial" w:hAnsi="Arial"/>
                <w:color w:val="000000"/>
                <w:sz w:val="24"/>
                <w:szCs w:val="24"/>
                <w:rtl w:val="0"/>
              </w:rPr>
              <w:t xml:space="preserve">reward that person for improper performance of a </w:t>
            </w:r>
            <w:r w:rsidDel="00000000" w:rsidR="00000000" w:rsidRPr="00000000">
              <w:rPr>
                <w:rFonts w:ascii="Arial" w:cs="Arial" w:eastAsia="Arial" w:hAnsi="Arial"/>
                <w:sz w:val="24"/>
                <w:szCs w:val="24"/>
                <w:rtl w:val="0"/>
              </w:rPr>
              <w:t xml:space="preserve">relevant function or activity; </w:t>
            </w:r>
            <w:r w:rsidDel="00000000" w:rsidR="00000000" w:rsidRPr="00000000">
              <w:rPr>
                <w:rtl w:val="0"/>
              </w:rPr>
            </w:r>
          </w:p>
          <w:p w:rsidR="00000000" w:rsidDel="00000000" w:rsidP="00000000" w:rsidRDefault="00000000" w:rsidRPr="00000000" w14:paraId="000001F1">
            <w:pPr>
              <w:tabs>
                <w:tab w:val="left" w:leader="none" w:pos="-576"/>
                <w:tab w:val="left" w:leader="none" w:pos="144"/>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 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2">
            <w:pPr>
              <w:tabs>
                <w:tab w:val="left" w:leader="none" w:pos="-576"/>
                <w:tab w:val="left" w:leader="none" w:pos="144"/>
              </w:tabs>
              <w:spacing w:after="120" w:before="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 committing any offence:</w:t>
              <w:tab/>
            </w:r>
          </w:p>
          <w:p w:rsidR="00000000" w:rsidDel="00000000" w:rsidP="00000000" w:rsidRDefault="00000000" w:rsidRPr="00000000" w14:paraId="000001F3">
            <w:pPr>
              <w:numPr>
                <w:ilvl w:val="2"/>
                <w:numId w:val="20"/>
              </w:numPr>
              <w:tabs>
                <w:tab w:val="left" w:leader="none" w:pos="-179"/>
                <w:tab w:val="left" w:leader="none" w:pos="-9"/>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4">
            <w:pPr>
              <w:numPr>
                <w:ilvl w:val="2"/>
                <w:numId w:val="20"/>
              </w:numPr>
              <w:tabs>
                <w:tab w:val="left" w:leader="none" w:pos="-179"/>
                <w:tab w:val="left" w:leader="none" w:pos="-9"/>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5">
            <w:pPr>
              <w:numPr>
                <w:ilvl w:val="2"/>
                <w:numId w:val="20"/>
              </w:numPr>
              <w:tabs>
                <w:tab w:val="left" w:leader="none" w:pos="-179"/>
                <w:tab w:val="left" w:leader="none" w:pos="-9"/>
              </w:tabs>
              <w:spacing w:after="120" w:before="0" w:line="240" w:lineRule="auto"/>
              <w:ind w:left="792"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6">
            <w:pPr>
              <w:tabs>
                <w:tab w:val="left" w:leader="none" w:pos="-576"/>
                <w:tab w:val="left" w:leader="none" w:pos="144"/>
              </w:tabs>
              <w:spacing w:after="120" w:before="0" w:line="240" w:lineRule="auto"/>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8">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E">
            <w:pPr>
              <w:numPr>
                <w:ilvl w:val="0"/>
                <w:numId w:val="5"/>
              </w:numPr>
              <w:tabs>
                <w:tab w:val="left" w:leader="none" w:pos="-179"/>
                <w:tab w:val="left" w:leader="none" w:pos="-9"/>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F">
            <w:pPr>
              <w:numPr>
                <w:ilvl w:val="0"/>
                <w:numId w:val="5"/>
              </w:numPr>
              <w:tabs>
                <w:tab w:val="left" w:leader="none" w:pos="-179"/>
                <w:tab w:val="left" w:leader="none" w:pos="-9"/>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0">
            <w:pPr>
              <w:numPr>
                <w:ilvl w:val="0"/>
                <w:numId w:val="5"/>
              </w:numPr>
              <w:tabs>
                <w:tab w:val="left" w:leader="none" w:pos="-179"/>
                <w:tab w:val="left" w:leader="none" w:pos="-9"/>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1">
            <w:pPr>
              <w:numPr>
                <w:ilvl w:val="0"/>
                <w:numId w:val="5"/>
              </w:numPr>
              <w:tabs>
                <w:tab w:val="left" w:leader="none" w:pos="-179"/>
                <w:tab w:val="left" w:leader="none" w:pos="-9"/>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8">
            <w:pPr>
              <w:numPr>
                <w:ilvl w:val="0"/>
                <w:numId w:val="11"/>
              </w:numPr>
              <w:tabs>
                <w:tab w:val="left" w:leader="none" w:pos="-179"/>
                <w:tab w:val="left" w:leader="none" w:pos="-9"/>
              </w:tabs>
              <w:ind w:left="720" w:right="0" w:hanging="360"/>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advance in writing; and</w:t>
            </w:r>
            <w:r w:rsidDel="00000000" w:rsidR="00000000" w:rsidRPr="00000000">
              <w:rPr>
                <w:rtl w:val="0"/>
              </w:rPr>
            </w:r>
          </w:p>
          <w:p w:rsidR="00000000" w:rsidDel="00000000" w:rsidP="00000000" w:rsidRDefault="00000000" w:rsidRPr="00000000" w14:paraId="00000209">
            <w:pPr>
              <w:numPr>
                <w:ilvl w:val="0"/>
                <w:numId w:val="11"/>
              </w:numPr>
              <w:tabs>
                <w:tab w:val="left" w:leader="none" w:pos="-179"/>
                <w:tab w:val="left" w:leader="none" w:pos="-9"/>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numPr>
                <w:ilvl w:val="0"/>
                <w:numId w:val="18"/>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E">
            <w:pPr>
              <w:numPr>
                <w:ilvl w:val="0"/>
                <w:numId w:val="18"/>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2">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tabs>
                <w:tab w:val="left" w:leader="none" w:pos="1985"/>
                <w:tab w:val="left" w:leader="none" w:pos="2127"/>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7">
            <w:pPr>
              <w:tabs>
                <w:tab w:val="left" w:leader="none" w:pos="1985"/>
                <w:tab w:val="left" w:leader="none" w:pos="2127"/>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8">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E">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0">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1">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D">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E">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F">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0">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1">
            <w:pPr>
              <w:tabs>
                <w:tab w:val="left" w:leader="none" w:pos="-179"/>
                <w:tab w:val="left" w:leader="none" w:pos="-9"/>
              </w:tabs>
              <w:spacing w:after="120" w:before="0" w:line="240" w:lineRule="auto"/>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6">
            <w:pPr>
              <w:numPr>
                <w:ilvl w:val="0"/>
                <w:numId w:val="14"/>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7">
            <w:pPr>
              <w:numPr>
                <w:ilvl w:val="0"/>
                <w:numId w:val="14"/>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p w:rsidR="00000000" w:rsidDel="00000000" w:rsidP="00000000" w:rsidRDefault="00000000" w:rsidRPr="00000000" w14:paraId="00000238">
            <w:pPr>
              <w:numPr>
                <w:ilvl w:val="0"/>
                <w:numId w:val="14"/>
              </w:numPr>
              <w:tabs>
                <w:tab w:val="left" w:leader="none" w:pos="-576"/>
                <w:tab w:val="left" w:leader="none" w:pos="144"/>
              </w:tabs>
              <w:spacing w:after="120" w:before="0" w:line="240" w:lineRule="auto"/>
              <w:ind w:left="720" w:right="97" w:hanging="360"/>
              <w:rPr>
                <w:rFonts w:ascii="Arial" w:cs="Arial" w:eastAsia="Arial" w:hAnsi="Arial"/>
              </w:rPr>
            </w:pPr>
            <w:r w:rsidDel="00000000" w:rsidR="00000000" w:rsidRPr="00000000">
              <w:rPr>
                <w:rFonts w:ascii="Arial" w:cs="Arial" w:eastAsia="Arial" w:hAnsi="Arial"/>
                <w:sz w:val="24"/>
                <w:szCs w:val="24"/>
                <w:rtl w:val="0"/>
              </w:rPr>
              <w:t xml:space="preserve">those premises at which any Supplier Equipment or any part of the Supplier System is located (where any part of the Deliverables provided falls within Call-Off Schedule 6 (ICT Services));</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D">
            <w:pPr>
              <w:spacing w:after="120" w:before="0" w:line="240" w:lineRule="auto"/>
              <w:ind w:left="142" w:right="0"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3">
            <w:pPr>
              <w:numPr>
                <w:ilvl w:val="0"/>
                <w:numId w:val="1"/>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4">
            <w:pPr>
              <w:numPr>
                <w:ilvl w:val="0"/>
                <w:numId w:val="1"/>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5">
            <w:pPr>
              <w:numPr>
                <w:ilvl w:val="0"/>
                <w:numId w:val="1"/>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6">
            <w:pPr>
              <w:numPr>
                <w:ilvl w:val="0"/>
                <w:numId w:val="1"/>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9">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D">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F">
            <w:pPr>
              <w:numPr>
                <w:ilvl w:val="0"/>
                <w:numId w:val="23"/>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50">
            <w:pPr>
              <w:numPr>
                <w:ilvl w:val="0"/>
                <w:numId w:val="23"/>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51">
            <w:pPr>
              <w:numPr>
                <w:ilvl w:val="0"/>
                <w:numId w:val="23"/>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8">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9">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A">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B">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C">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D">
            <w:pPr>
              <w:numPr>
                <w:ilvl w:val="0"/>
                <w:numId w:val="9"/>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E">
            <w:pPr>
              <w:numPr>
                <w:ilvl w:val="0"/>
                <w:numId w:val="9"/>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F">
            <w:pPr>
              <w:numPr>
                <w:ilvl w:val="0"/>
                <w:numId w:val="9"/>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0">
            <w:pPr>
              <w:tabs>
                <w:tab w:val="left" w:leader="none" w:pos="142"/>
              </w:tabs>
              <w:spacing w:after="120" w:before="12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1">
            <w:pPr>
              <w:tabs>
                <w:tab w:val="left" w:leader="none" w:pos="1134"/>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2">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3">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4">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5">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6">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7">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8">
            <w:pPr>
              <w:numPr>
                <w:ilvl w:val="0"/>
                <w:numId w:val="16"/>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9">
            <w:pPr>
              <w:numPr>
                <w:ilvl w:val="0"/>
                <w:numId w:val="16"/>
              </w:numPr>
              <w:tabs>
                <w:tab w:val="left" w:leader="none" w:pos="-576"/>
                <w:tab w:val="left" w:leader="none" w:pos="144"/>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A">
            <w:pPr>
              <w:numPr>
                <w:ilvl w:val="0"/>
                <w:numId w:val="16"/>
              </w:numPr>
              <w:tabs>
                <w:tab w:val="left" w:leader="none" w:pos="-576"/>
                <w:tab w:val="left" w:leader="none" w:pos="144"/>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9">
            <w:pPr>
              <w:numPr>
                <w:ilvl w:val="0"/>
                <w:numId w:val="2"/>
              </w:numPr>
              <w:tabs>
                <w:tab w:val="left" w:leader="none" w:pos="-576"/>
                <w:tab w:val="left" w:leader="none" w:pos="141"/>
              </w:tabs>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A">
            <w:pPr>
              <w:numPr>
                <w:ilvl w:val="0"/>
                <w:numId w:val="2"/>
              </w:numPr>
              <w:tabs>
                <w:tab w:val="left" w:leader="none" w:pos="-576"/>
                <w:tab w:val="left" w:leader="none" w:pos="141"/>
              </w:tabs>
              <w:spacing w:after="120" w:before="0" w:line="240" w:lineRule="auto"/>
              <w:ind w:left="720" w:right="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C">
            <w:pPr>
              <w:tabs>
                <w:tab w:val="left" w:leader="none" w:pos="-179"/>
                <w:tab w:val="left" w:leader="none" w:pos="-9"/>
              </w:tabs>
              <w:spacing w:after="120" w:before="0" w:line="240" w:lineRule="auto"/>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rHeight w:val="225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1">
            <w:pPr>
              <w:keepNext w:val="1"/>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2">
            <w:pPr>
              <w:keepNext w:val="1"/>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3">
            <w:pPr>
              <w:keepNext w:val="1"/>
              <w:tabs>
                <w:tab w:val="left" w:leader="none" w:pos="-179"/>
                <w:tab w:val="left" w:leader="none" w:pos="-9"/>
              </w:tabs>
              <w:spacing w:after="120" w:before="0" w:line="240" w:lineRule="auto"/>
              <w:ind w:left="720" w:right="0" w:firstLine="0"/>
              <w:rPr/>
            </w:pPr>
            <w:bookmarkStart w:colFirst="0" w:colLast="0" w:name="_2et92p0" w:id="4"/>
            <w:bookmarkEnd w:id="4"/>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w:t>
            </w:r>
            <w:r w:rsidDel="00000000" w:rsidR="00000000" w:rsidRPr="00000000">
              <w:rPr>
                <w:rFonts w:ascii="Arial" w:cs="Arial" w:eastAsia="Arial" w:hAnsi="Arial"/>
                <w:color w:val="222222"/>
                <w:sz w:val="24"/>
                <w:szCs w:val="24"/>
                <w:rtl w:val="0"/>
              </w:rPr>
              <w:t xml:space="preserve">ity; and</w:t>
            </w:r>
            <w:r w:rsidDel="00000000" w:rsidR="00000000" w:rsidRPr="00000000">
              <w:rPr>
                <w:rtl w:val="0"/>
              </w:rPr>
            </w:r>
          </w:p>
          <w:p w:rsidR="00000000" w:rsidDel="00000000" w:rsidP="00000000" w:rsidRDefault="00000000" w:rsidRPr="00000000" w14:paraId="00000284">
            <w:pPr>
              <w:keepNext w:val="1"/>
              <w:tabs>
                <w:tab w:val="left" w:leader="none" w:pos="-179"/>
                <w:tab w:val="left" w:leader="none" w:pos="707"/>
              </w:tabs>
              <w:spacing w:after="120" w:before="0" w:line="240" w:lineRule="auto"/>
              <w:ind w:left="707" w:righ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Commercially Sensitive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9">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A">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B">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C">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D">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E">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F">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0">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1">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2">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3">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4">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5">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6">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8.0 Work Hours, whether or not such hours are worked consecutively and whether or not they are worked on the same day;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7">
            <w:pPr>
              <w:spacing w:after="120" w:before="0" w:line="240" w:lineRule="auto"/>
              <w:ind w:left="142" w:righ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8">
            <w:pPr>
              <w:tabs>
                <w:tab w:val="left" w:leader="none" w:pos="-179"/>
                <w:tab w:val="left" w:leader="none" w:pos="-9"/>
              </w:tabs>
              <w:spacing w:after="120" w:before="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9">
      <w:pPr>
        <w:spacing w:after="0" w:before="0" w:line="240" w:lineRule="auto"/>
        <w:rPr/>
      </w:pPr>
      <w:r w:rsidDel="00000000" w:rsidR="00000000" w:rsidRPr="00000000">
        <w:rPr>
          <w:rtl w:val="0"/>
        </w:rPr>
      </w:r>
    </w:p>
    <w:sectPr>
      <w:headerReference r:id="rId8" w:type="default"/>
      <w:footerReference r:id="rId9" w:type="default"/>
      <w:pgSz w:h="16838" w:w="11906" w:orient="portrait"/>
      <w:pgMar w:bottom="1440" w:top="1440" w:left="1440" w:right="1440"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C">
    <w:pPr>
      <w:tabs>
        <w:tab w:val="center" w:leader="none" w:pos="4513"/>
        <w:tab w:val="right" w:leader="none" w:pos="9026"/>
      </w:tabs>
      <w:spacing w:after="0" w:before="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29D">
    <w:pPr>
      <w:tabs>
        <w:tab w:val="center" w:leader="none" w:pos="4513"/>
        <w:tab w:val="right" w:leader="none" w:pos="9026"/>
      </w:tabs>
      <w:spacing w:after="0" w:before="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r>
  </w:p>
  <w:p w:rsidR="00000000" w:rsidDel="00000000" w:rsidP="00000000" w:rsidRDefault="00000000" w:rsidRPr="00000000" w14:paraId="0000029E">
    <w:pPr>
      <w:tabs>
        <w:tab w:val="center" w:leader="none" w:pos="4513"/>
        <w:tab w:val="right" w:leader="none" w:pos="9026"/>
      </w:tabs>
      <w:spacing w:after="0" w:before="0" w:line="24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tabs>
        <w:tab w:val="center" w:leader="none" w:pos="4513"/>
        <w:tab w:val="right" w:leader="none" w:pos="9026"/>
      </w:tabs>
      <w:spacing w:after="0" w:before="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B">
    <w:pPr>
      <w:tabs>
        <w:tab w:val="left" w:leader="none" w:pos="3800"/>
        <w:tab w:val="center" w:leader="none" w:pos="4513"/>
        <w:tab w:val="right" w:leader="none" w:pos="9026"/>
      </w:tabs>
      <w:spacing w:after="0" w:before="0" w:line="240" w:lineRule="auto"/>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170" w:hanging="170"/>
      </w:pPr>
      <w:rPr>
        <w:sz w:val="22"/>
        <w:szCs w:val="22"/>
      </w:rPr>
    </w:lvl>
    <w:lvl w:ilvl="1">
      <w:start w:val="1"/>
      <w:numFmt w:val="lowerLetter"/>
      <w:lvlText w:val="%2)"/>
      <w:lvlJc w:val="left"/>
      <w:pPr>
        <w:ind w:left="432" w:hanging="258"/>
      </w:pPr>
      <w:rPr>
        <w:b w:val="0"/>
        <w:i w:val="0"/>
        <w:smallCaps w:val="0"/>
        <w:strike w:val="0"/>
        <w:color w:val="000000"/>
        <w:sz w:val="24"/>
        <w:szCs w:val="24"/>
        <w:u w:val="none"/>
        <w:vertAlign w:val="baseline"/>
      </w:rPr>
    </w:lvl>
    <w:lvl w:ilvl="2">
      <w:start w:val="1"/>
      <w:numFmt w:val="lowerRoman"/>
      <w:lvlText w:val="%3)"/>
      <w:lvlJc w:val="left"/>
      <w:pPr>
        <w:ind w:left="1080" w:hanging="360"/>
      </w:pPr>
      <w:rPr>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decimal"/>
      <w:lvlText w:val="%1."/>
      <w:lvlJc w:val="left"/>
      <w:pPr>
        <w:ind w:left="644" w:hanging="357"/>
      </w:pPr>
      <w:rPr>
        <w:smallCaps w:val="0"/>
        <w:strike w:val="0"/>
        <w:color w:val="000000"/>
        <w:sz w:val="22"/>
        <w:szCs w:val="22"/>
        <w:u w:val="none"/>
        <w:vertAlign w:val="baseline"/>
      </w:rPr>
    </w:lvl>
    <w:lvl w:ilvl="1">
      <w:start w:val="1"/>
      <w:numFmt w:val="decimal"/>
      <w:lvlText w:val="%1.%2"/>
      <w:lvlJc w:val="left"/>
      <w:pPr>
        <w:ind w:left="928" w:hanging="360"/>
      </w:pPr>
      <w:rPr>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432" w:hanging="262"/>
      </w:pPr>
      <w:rPr>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lowerLetter"/>
      <w:lvlText w:val="%1)"/>
      <w:lvlJc w:val="left"/>
      <w:pPr>
        <w:ind w:left="432" w:hanging="262"/>
      </w:pPr>
      <w:rPr>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decimal"/>
      <w:lvlText w:val="%1"/>
      <w:lvlJc w:val="left"/>
      <w:pPr>
        <w:ind w:left="170" w:hanging="170"/>
      </w:pPr>
      <w:rPr>
        <w:sz w:val="22"/>
        <w:szCs w:val="22"/>
      </w:rPr>
    </w:lvl>
    <w:lvl w:ilvl="1">
      <w:start w:val="1"/>
      <w:numFmt w:val="lowerLetter"/>
      <w:lvlText w:val="%2)"/>
      <w:lvlJc w:val="left"/>
      <w:pPr>
        <w:ind w:left="432" w:hanging="258"/>
      </w:pPr>
      <w:rPr>
        <w:b w:val="0"/>
        <w:i w:val="0"/>
        <w:smallCaps w:val="0"/>
        <w:strike w:val="0"/>
        <w:color w:val="000000"/>
        <w:sz w:val="24"/>
        <w:szCs w:val="24"/>
        <w:u w:val="none"/>
        <w:vertAlign w:val="baseline"/>
      </w:rPr>
    </w:lvl>
    <w:lvl w:ilvl="2">
      <w:start w:val="1"/>
      <w:numFmt w:val="lowerRoman"/>
      <w:lvlText w:val="%3)"/>
      <w:lvlJc w:val="left"/>
      <w:pPr>
        <w:ind w:left="1080" w:hanging="360"/>
      </w:pPr>
      <w:rPr>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890" w:hanging="360"/>
      </w:pPr>
      <w:rPr>
        <w:rFonts w:ascii="Arial" w:cs="Arial" w:eastAsia="Arial" w:hAnsi="Arial"/>
        <w:sz w:val="24"/>
        <w:szCs w:val="24"/>
      </w:rPr>
    </w:lvl>
    <w:lvl w:ilvl="1">
      <w:start w:val="1"/>
      <w:numFmt w:val="lowerRoman"/>
      <w:lvlText w:val="%2)"/>
      <w:lvlJc w:val="left"/>
      <w:pPr>
        <w:ind w:left="1610" w:hanging="360"/>
      </w:pPr>
      <w:rPr>
        <w:sz w:val="24"/>
        <w:szCs w:val="24"/>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7.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s://www.gov.uk/government/publications/blowing-the-whistle-list-of-prescribed-people-and-bodies--2/whistleblowing-list-of-prescribed-people-and-bodi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